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52434" w14:textId="77777777" w:rsidR="00E56F87" w:rsidRPr="00177C10" w:rsidRDefault="00AC2181" w:rsidP="00157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TROFĖJŲ PATEIKIMO </w:t>
      </w:r>
    </w:p>
    <w:p w14:paraId="188A8B2D" w14:textId="6364A3F7" w:rsidR="00E56F87" w:rsidRDefault="00177C10" w:rsidP="00157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C10">
        <w:rPr>
          <w:rFonts w:ascii="Times New Roman" w:hAnsi="Times New Roman" w:cs="Times New Roman"/>
          <w:b/>
          <w:sz w:val="32"/>
          <w:szCs w:val="32"/>
        </w:rPr>
        <w:t>LIETUVOS</w:t>
      </w:r>
      <w:r w:rsidR="0039402D">
        <w:rPr>
          <w:rFonts w:ascii="Times New Roman" w:hAnsi="Times New Roman" w:cs="Times New Roman"/>
          <w:b/>
          <w:sz w:val="32"/>
          <w:szCs w:val="32"/>
        </w:rPr>
        <w:t xml:space="preserve"> MEDŽIOKLĖS IR ŽVEJYBOS</w:t>
      </w:r>
      <w:r w:rsidR="00E56F87" w:rsidRPr="00177C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2181">
        <w:rPr>
          <w:rFonts w:ascii="Times New Roman" w:hAnsi="Times New Roman" w:cs="Times New Roman"/>
          <w:b/>
          <w:sz w:val="32"/>
          <w:szCs w:val="32"/>
        </w:rPr>
        <w:t>TROFĖJŲ PARODAI</w:t>
      </w:r>
      <w:r w:rsidR="003940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6F329ED" w14:textId="1378B333" w:rsidR="00D71F06" w:rsidRPr="00177C10" w:rsidRDefault="00D71F06" w:rsidP="00157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RAUDONĖ 2022</w:t>
      </w:r>
    </w:p>
    <w:p w14:paraId="1609FE3D" w14:textId="77777777" w:rsidR="00E000EA" w:rsidRPr="001041AD" w:rsidRDefault="00E56F87" w:rsidP="00157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1AD">
        <w:rPr>
          <w:rFonts w:ascii="Times New Roman" w:hAnsi="Times New Roman" w:cs="Times New Roman"/>
          <w:b/>
          <w:sz w:val="32"/>
          <w:szCs w:val="32"/>
        </w:rPr>
        <w:t>INSTRUKCIJA</w:t>
      </w:r>
    </w:p>
    <w:p w14:paraId="186B292D" w14:textId="77777777" w:rsidR="00E56F87" w:rsidRDefault="00E56F87" w:rsidP="001570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773F8" w14:textId="77777777" w:rsidR="00B324AF" w:rsidRPr="00EA1405" w:rsidRDefault="001041AD" w:rsidP="00B324AF">
      <w:pPr>
        <w:rPr>
          <w:rFonts w:ascii="Times New Roman" w:hAnsi="Times New Roman" w:cs="Times New Roman"/>
          <w:b/>
          <w:sz w:val="24"/>
          <w:szCs w:val="24"/>
        </w:rPr>
      </w:pPr>
      <w:r w:rsidRPr="001041AD">
        <w:rPr>
          <w:rFonts w:ascii="Times New Roman" w:hAnsi="Times New Roman" w:cs="Times New Roman"/>
          <w:b/>
          <w:sz w:val="24"/>
          <w:szCs w:val="24"/>
        </w:rPr>
        <w:t>REIKALAVIMAI</w:t>
      </w:r>
      <w:r w:rsidR="00917566">
        <w:rPr>
          <w:rFonts w:ascii="Times New Roman" w:hAnsi="Times New Roman" w:cs="Times New Roman"/>
          <w:b/>
          <w:sz w:val="24"/>
          <w:szCs w:val="24"/>
        </w:rPr>
        <w:t xml:space="preserve"> TROFĖJAMS</w:t>
      </w:r>
    </w:p>
    <w:p w14:paraId="0CAD6703" w14:textId="4BF068CD" w:rsidR="00B324AF" w:rsidRDefault="00B324AF" w:rsidP="00B32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 parodą </w:t>
      </w:r>
      <w:r w:rsidR="008C1726">
        <w:rPr>
          <w:rFonts w:ascii="Times New Roman" w:hAnsi="Times New Roman" w:cs="Times New Roman"/>
          <w:sz w:val="24"/>
          <w:szCs w:val="24"/>
        </w:rPr>
        <w:t xml:space="preserve">„Raudonė 2022“ (toliau – paroda) </w:t>
      </w:r>
      <w:r>
        <w:rPr>
          <w:rFonts w:ascii="Times New Roman" w:hAnsi="Times New Roman" w:cs="Times New Roman"/>
          <w:sz w:val="24"/>
          <w:szCs w:val="24"/>
        </w:rPr>
        <w:t xml:space="preserve">priimami tiek Lietuvoje, tiek užsienyje </w:t>
      </w:r>
      <w:r w:rsidR="007336B3" w:rsidRPr="008B583D">
        <w:rPr>
          <w:rFonts w:ascii="Times New Roman" w:hAnsi="Times New Roman" w:cs="Times New Roman"/>
          <w:b/>
          <w:sz w:val="24"/>
          <w:szCs w:val="24"/>
        </w:rPr>
        <w:t>laisvėje</w:t>
      </w:r>
      <w:r w:rsidR="00E07656">
        <w:rPr>
          <w:rFonts w:ascii="Times New Roman" w:hAnsi="Times New Roman" w:cs="Times New Roman"/>
          <w:b/>
          <w:sz w:val="24"/>
          <w:szCs w:val="24"/>
        </w:rPr>
        <w:t xml:space="preserve"> ir aptvaruose</w:t>
      </w:r>
      <w:r w:rsidR="007336B3">
        <w:rPr>
          <w:rFonts w:ascii="Times New Roman" w:hAnsi="Times New Roman" w:cs="Times New Roman"/>
          <w:sz w:val="24"/>
          <w:szCs w:val="24"/>
        </w:rPr>
        <w:t xml:space="preserve"> </w:t>
      </w:r>
      <w:r w:rsidR="00692990">
        <w:rPr>
          <w:rFonts w:ascii="Times New Roman" w:hAnsi="Times New Roman" w:cs="Times New Roman"/>
          <w:sz w:val="24"/>
          <w:szCs w:val="24"/>
        </w:rPr>
        <w:t xml:space="preserve">sumedžiotų </w:t>
      </w:r>
      <w:r>
        <w:rPr>
          <w:rFonts w:ascii="Times New Roman" w:hAnsi="Times New Roman" w:cs="Times New Roman"/>
          <w:sz w:val="24"/>
          <w:szCs w:val="24"/>
        </w:rPr>
        <w:t>gyvūnų trofėjai.</w:t>
      </w:r>
    </w:p>
    <w:p w14:paraId="7355A498" w14:textId="77777777" w:rsidR="00BC31DD" w:rsidRDefault="009D756E" w:rsidP="00B32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parodą p</w:t>
      </w:r>
      <w:r w:rsidR="00BC31DD">
        <w:rPr>
          <w:rFonts w:ascii="Times New Roman" w:hAnsi="Times New Roman" w:cs="Times New Roman"/>
          <w:sz w:val="24"/>
          <w:szCs w:val="24"/>
        </w:rPr>
        <w:t xml:space="preserve">riimami tik legaliai </w:t>
      </w:r>
      <w:r>
        <w:rPr>
          <w:rFonts w:ascii="Times New Roman" w:hAnsi="Times New Roman" w:cs="Times New Roman"/>
          <w:sz w:val="24"/>
          <w:szCs w:val="24"/>
        </w:rPr>
        <w:t xml:space="preserve">Lietuvoje ar užsienyje </w:t>
      </w:r>
      <w:r w:rsidR="00BC31DD">
        <w:rPr>
          <w:rFonts w:ascii="Times New Roman" w:hAnsi="Times New Roman" w:cs="Times New Roman"/>
          <w:sz w:val="24"/>
          <w:szCs w:val="24"/>
        </w:rPr>
        <w:t>sugau</w:t>
      </w:r>
      <w:r w:rsidR="009D3A8D">
        <w:rPr>
          <w:rFonts w:ascii="Times New Roman" w:hAnsi="Times New Roman" w:cs="Times New Roman"/>
          <w:sz w:val="24"/>
          <w:szCs w:val="24"/>
        </w:rPr>
        <w:t xml:space="preserve">tų žuvų trofėjai (galvų ar </w:t>
      </w:r>
      <w:r w:rsidR="00BC31DD">
        <w:rPr>
          <w:rFonts w:ascii="Times New Roman" w:hAnsi="Times New Roman" w:cs="Times New Roman"/>
          <w:sz w:val="24"/>
          <w:szCs w:val="24"/>
        </w:rPr>
        <w:t>kūno iškamšos).</w:t>
      </w:r>
    </w:p>
    <w:p w14:paraId="37985880" w14:textId="58264326" w:rsidR="00E07656" w:rsidRDefault="00E07656" w:rsidP="00B32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Apie tai, kad gyvūnas sumedžiotas aptvare</w:t>
      </w:r>
      <w:r w:rsidR="005461B4">
        <w:rPr>
          <w:rFonts w:ascii="Times New Roman" w:hAnsi="Times New Roman" w:cs="Times New Roman"/>
          <w:sz w:val="24"/>
          <w:szCs w:val="24"/>
        </w:rPr>
        <w:t xml:space="preserve">, o </w:t>
      </w:r>
      <w:r w:rsidR="00B10108">
        <w:rPr>
          <w:rFonts w:ascii="Times New Roman" w:hAnsi="Times New Roman" w:cs="Times New Roman"/>
          <w:sz w:val="24"/>
          <w:szCs w:val="24"/>
        </w:rPr>
        <w:t xml:space="preserve">žuvis </w:t>
      </w:r>
      <w:r w:rsidR="00BC31DD">
        <w:rPr>
          <w:rFonts w:ascii="Times New Roman" w:hAnsi="Times New Roman" w:cs="Times New Roman"/>
          <w:sz w:val="24"/>
          <w:szCs w:val="24"/>
        </w:rPr>
        <w:t>sugauta žuvininkystės ūkio tvenkin</w:t>
      </w:r>
      <w:r w:rsidR="00B10108">
        <w:rPr>
          <w:rFonts w:ascii="Times New Roman" w:hAnsi="Times New Roman" w:cs="Times New Roman"/>
          <w:sz w:val="24"/>
          <w:szCs w:val="24"/>
        </w:rPr>
        <w:t>iuose</w:t>
      </w:r>
      <w:r w:rsidR="005461B4">
        <w:rPr>
          <w:rFonts w:ascii="Times New Roman" w:hAnsi="Times New Roman" w:cs="Times New Roman"/>
          <w:sz w:val="24"/>
          <w:szCs w:val="24"/>
        </w:rPr>
        <w:t>,</w:t>
      </w:r>
      <w:r w:rsidR="00BC3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privalo būti pažymėta trofėj</w:t>
      </w:r>
      <w:r w:rsidR="00D71F06">
        <w:rPr>
          <w:rFonts w:ascii="Times New Roman" w:hAnsi="Times New Roman" w:cs="Times New Roman"/>
          <w:sz w:val="24"/>
          <w:szCs w:val="24"/>
        </w:rPr>
        <w:t>ų</w:t>
      </w:r>
      <w:r>
        <w:rPr>
          <w:rFonts w:ascii="Times New Roman" w:hAnsi="Times New Roman" w:cs="Times New Roman"/>
          <w:sz w:val="24"/>
          <w:szCs w:val="24"/>
        </w:rPr>
        <w:t xml:space="preserve"> sąraše.</w:t>
      </w:r>
    </w:p>
    <w:p w14:paraId="6A87F4F3" w14:textId="77777777" w:rsidR="00B324AF" w:rsidRDefault="00B324AF" w:rsidP="00B32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parodą priimami visi trofėjai, kurie nebuvo anksčiau vertinti respublikinėse parodose.</w:t>
      </w:r>
    </w:p>
    <w:p w14:paraId="7CCCEEEE" w14:textId="77777777" w:rsidR="00B324AF" w:rsidRDefault="00B324AF" w:rsidP="00B32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Priimami tik dalyvavę apžiūroje</w:t>
      </w:r>
      <w:r w:rsidRPr="00F05990">
        <w:rPr>
          <w:rFonts w:ascii="Times New Roman" w:hAnsi="Times New Roman" w:cs="Times New Roman"/>
          <w:sz w:val="24"/>
          <w:szCs w:val="24"/>
        </w:rPr>
        <w:t xml:space="preserve"> </w:t>
      </w:r>
      <w:r w:rsidR="00E07656">
        <w:rPr>
          <w:rFonts w:ascii="Times New Roman" w:hAnsi="Times New Roman" w:cs="Times New Roman"/>
          <w:sz w:val="24"/>
          <w:szCs w:val="24"/>
        </w:rPr>
        <w:t xml:space="preserve">Lietuvoje sumedžiotų </w:t>
      </w:r>
      <w:r>
        <w:rPr>
          <w:rFonts w:ascii="Times New Roman" w:hAnsi="Times New Roman" w:cs="Times New Roman"/>
          <w:sz w:val="24"/>
          <w:szCs w:val="24"/>
        </w:rPr>
        <w:t>elninių žvėrių trofėjai.</w:t>
      </w:r>
    </w:p>
    <w:p w14:paraId="5CF72CCD" w14:textId="77777777" w:rsidR="001041AD" w:rsidRPr="001041AD" w:rsidRDefault="009175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TROFĖJŲ APMOKESTINIMAS</w:t>
      </w:r>
    </w:p>
    <w:p w14:paraId="117E968F" w14:textId="77777777" w:rsidR="001041AD" w:rsidRPr="00FE42FC" w:rsidRDefault="00FE4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Trofėjai, pristatomi į parodą, apmokestinami</w:t>
      </w:r>
      <w:r w:rsidR="00AB29FA">
        <w:rPr>
          <w:rFonts w:ascii="Times New Roman" w:hAnsi="Times New Roman" w:cs="Times New Roman"/>
          <w:sz w:val="24"/>
          <w:szCs w:val="24"/>
        </w:rPr>
        <w:t xml:space="preserve"> pagal įkainius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F5DEFA" w14:textId="4C541591" w:rsidR="00D71F06" w:rsidRDefault="00DD49E2" w:rsidP="00D71F06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Vieno trofėjaus </w:t>
      </w:r>
      <w:r w:rsidR="008C1726">
        <w:rPr>
          <w:rFonts w:ascii="Times New Roman" w:hAnsi="Times New Roman" w:cs="Times New Roman"/>
          <w:sz w:val="24"/>
          <w:szCs w:val="24"/>
        </w:rPr>
        <w:t>eksponavimas parodoje</w:t>
      </w:r>
      <w:r w:rsidR="007405AB">
        <w:rPr>
          <w:rFonts w:ascii="Times New Roman" w:hAnsi="Times New Roman" w:cs="Times New Roman"/>
          <w:sz w:val="24"/>
          <w:szCs w:val="24"/>
        </w:rPr>
        <w:t xml:space="preserve">, kai </w:t>
      </w:r>
      <w:r w:rsidR="00FE42FC" w:rsidRPr="00FE42FC">
        <w:rPr>
          <w:rFonts w:ascii="Times New Roman" w:hAnsi="Times New Roman" w:cs="Times New Roman"/>
          <w:sz w:val="24"/>
          <w:szCs w:val="24"/>
        </w:rPr>
        <w:t>trofėj</w:t>
      </w:r>
      <w:r w:rsidR="007405AB">
        <w:rPr>
          <w:rFonts w:ascii="Times New Roman" w:hAnsi="Times New Roman" w:cs="Times New Roman"/>
          <w:sz w:val="24"/>
          <w:szCs w:val="24"/>
        </w:rPr>
        <w:t>us</w:t>
      </w:r>
      <w:r w:rsidR="00FE42FC" w:rsidRPr="00FE42FC">
        <w:rPr>
          <w:rFonts w:ascii="Times New Roman" w:hAnsi="Times New Roman" w:cs="Times New Roman"/>
          <w:sz w:val="24"/>
          <w:szCs w:val="24"/>
        </w:rPr>
        <w:t xml:space="preserve"> </w:t>
      </w:r>
      <w:r w:rsidR="00D71F06">
        <w:rPr>
          <w:rFonts w:ascii="Times New Roman" w:hAnsi="Times New Roman" w:cs="Times New Roman"/>
          <w:sz w:val="24"/>
          <w:szCs w:val="24"/>
        </w:rPr>
        <w:t>įvertint</w:t>
      </w:r>
      <w:r w:rsidR="007405AB">
        <w:rPr>
          <w:rFonts w:ascii="Times New Roman" w:hAnsi="Times New Roman" w:cs="Times New Roman"/>
          <w:sz w:val="24"/>
          <w:szCs w:val="24"/>
        </w:rPr>
        <w:t>as</w:t>
      </w:r>
      <w:r w:rsidR="00D71F06">
        <w:rPr>
          <w:rFonts w:ascii="Times New Roman" w:hAnsi="Times New Roman" w:cs="Times New Roman"/>
          <w:sz w:val="24"/>
          <w:szCs w:val="24"/>
        </w:rPr>
        <w:t xml:space="preserve"> ir užregistruot</w:t>
      </w:r>
      <w:r w:rsidR="007405AB">
        <w:rPr>
          <w:rFonts w:ascii="Times New Roman" w:hAnsi="Times New Roman" w:cs="Times New Roman"/>
          <w:sz w:val="24"/>
          <w:szCs w:val="24"/>
        </w:rPr>
        <w:t>as</w:t>
      </w:r>
      <w:r w:rsidR="00D71F06">
        <w:rPr>
          <w:rFonts w:ascii="Times New Roman" w:hAnsi="Times New Roman" w:cs="Times New Roman"/>
          <w:sz w:val="24"/>
          <w:szCs w:val="24"/>
        </w:rPr>
        <w:t xml:space="preserve"> CIC sistemoje (turi</w:t>
      </w:r>
      <w:r w:rsidR="00161A86">
        <w:rPr>
          <w:rFonts w:ascii="Times New Roman" w:hAnsi="Times New Roman" w:cs="Times New Roman"/>
          <w:sz w:val="24"/>
          <w:szCs w:val="24"/>
        </w:rPr>
        <w:t xml:space="preserve">ntis </w:t>
      </w:r>
      <w:r w:rsidR="00D71F06">
        <w:rPr>
          <w:rFonts w:ascii="Times New Roman" w:hAnsi="Times New Roman" w:cs="Times New Roman"/>
          <w:sz w:val="24"/>
          <w:szCs w:val="24"/>
        </w:rPr>
        <w:t xml:space="preserve">12-kos skaičių Public ID) </w:t>
      </w:r>
      <w:r w:rsidR="00FE42FC" w:rsidRPr="00FE42FC">
        <w:rPr>
          <w:rFonts w:ascii="Times New Roman" w:hAnsi="Times New Roman" w:cs="Times New Roman"/>
          <w:sz w:val="24"/>
          <w:szCs w:val="24"/>
        </w:rPr>
        <w:t xml:space="preserve">– </w:t>
      </w:r>
      <w:r w:rsidR="00D71F06">
        <w:rPr>
          <w:rFonts w:ascii="Times New Roman" w:hAnsi="Times New Roman" w:cs="Times New Roman"/>
          <w:b/>
          <w:sz w:val="24"/>
          <w:szCs w:val="24"/>
        </w:rPr>
        <w:t>15</w:t>
      </w:r>
      <w:r w:rsidR="00FE42FC" w:rsidRPr="008528B5">
        <w:rPr>
          <w:rFonts w:ascii="Times New Roman" w:hAnsi="Times New Roman" w:cs="Times New Roman"/>
          <w:b/>
          <w:sz w:val="24"/>
          <w:szCs w:val="24"/>
        </w:rPr>
        <w:t xml:space="preserve"> eur/vnt</w:t>
      </w:r>
      <w:r w:rsidR="00FE42FC" w:rsidRPr="00FE42FC">
        <w:rPr>
          <w:rFonts w:ascii="Times New Roman" w:hAnsi="Times New Roman" w:cs="Times New Roman"/>
          <w:sz w:val="24"/>
          <w:szCs w:val="24"/>
        </w:rPr>
        <w:t>.</w:t>
      </w:r>
      <w:r w:rsidR="00437646">
        <w:rPr>
          <w:rFonts w:ascii="Times New Roman" w:hAnsi="Times New Roman" w:cs="Times New Roman"/>
          <w:sz w:val="24"/>
          <w:szCs w:val="24"/>
        </w:rPr>
        <w:t>, nepriklaus</w:t>
      </w:r>
      <w:r w:rsidR="003D2B7D">
        <w:rPr>
          <w:rFonts w:ascii="Times New Roman" w:hAnsi="Times New Roman" w:cs="Times New Roman"/>
          <w:sz w:val="24"/>
          <w:szCs w:val="24"/>
        </w:rPr>
        <w:t>o</w:t>
      </w:r>
      <w:r w:rsidR="00437646">
        <w:rPr>
          <w:rFonts w:ascii="Times New Roman" w:hAnsi="Times New Roman" w:cs="Times New Roman"/>
          <w:sz w:val="24"/>
          <w:szCs w:val="24"/>
        </w:rPr>
        <w:t>mai nuo pristatytų trofėjų skaičiaus.</w:t>
      </w:r>
    </w:p>
    <w:p w14:paraId="67262CEC" w14:textId="5A5C7B14" w:rsidR="00D71F06" w:rsidRPr="00D71F06" w:rsidRDefault="009B267E" w:rsidP="00D71F06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Vieno trofėjaus eksponavimas parodoje, kai </w:t>
      </w:r>
      <w:r w:rsidRPr="00FE42FC">
        <w:rPr>
          <w:rFonts w:ascii="Times New Roman" w:hAnsi="Times New Roman" w:cs="Times New Roman"/>
          <w:sz w:val="24"/>
          <w:szCs w:val="24"/>
        </w:rPr>
        <w:t>trofėj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FE42FC">
        <w:rPr>
          <w:rFonts w:ascii="Times New Roman" w:hAnsi="Times New Roman" w:cs="Times New Roman"/>
          <w:sz w:val="24"/>
          <w:szCs w:val="24"/>
        </w:rPr>
        <w:t xml:space="preserve"> </w:t>
      </w:r>
      <w:r w:rsidR="00D71F06" w:rsidRPr="00D71F06">
        <w:rPr>
          <w:rFonts w:ascii="Times New Roman" w:hAnsi="Times New Roman" w:cs="Times New Roman"/>
          <w:b/>
          <w:sz w:val="24"/>
          <w:szCs w:val="24"/>
        </w:rPr>
        <w:t>neįvertint</w:t>
      </w:r>
      <w:r w:rsidR="00795769">
        <w:rPr>
          <w:rFonts w:ascii="Times New Roman" w:hAnsi="Times New Roman" w:cs="Times New Roman"/>
          <w:b/>
          <w:sz w:val="24"/>
          <w:szCs w:val="24"/>
        </w:rPr>
        <w:t>as</w:t>
      </w:r>
      <w:r w:rsidR="00D71F06">
        <w:rPr>
          <w:rFonts w:ascii="Times New Roman" w:hAnsi="Times New Roman" w:cs="Times New Roman"/>
          <w:sz w:val="24"/>
          <w:szCs w:val="24"/>
        </w:rPr>
        <w:t xml:space="preserve"> ir </w:t>
      </w:r>
      <w:r w:rsidR="00D71F06" w:rsidRPr="00D71F06">
        <w:rPr>
          <w:rFonts w:ascii="Times New Roman" w:hAnsi="Times New Roman" w:cs="Times New Roman"/>
          <w:b/>
          <w:sz w:val="24"/>
          <w:szCs w:val="24"/>
        </w:rPr>
        <w:t>neužregistruot</w:t>
      </w:r>
      <w:r w:rsidR="00795769">
        <w:rPr>
          <w:rFonts w:ascii="Times New Roman" w:hAnsi="Times New Roman" w:cs="Times New Roman"/>
          <w:b/>
          <w:sz w:val="24"/>
          <w:szCs w:val="24"/>
        </w:rPr>
        <w:t>as</w:t>
      </w:r>
      <w:r w:rsidR="00D71F06">
        <w:rPr>
          <w:rFonts w:ascii="Times New Roman" w:hAnsi="Times New Roman" w:cs="Times New Roman"/>
          <w:sz w:val="24"/>
          <w:szCs w:val="24"/>
        </w:rPr>
        <w:t xml:space="preserve"> CIC sistemoje</w:t>
      </w:r>
      <w:r w:rsidR="00D71F06" w:rsidRPr="00FE42FC">
        <w:rPr>
          <w:rFonts w:ascii="Times New Roman" w:hAnsi="Times New Roman" w:cs="Times New Roman"/>
          <w:sz w:val="24"/>
          <w:szCs w:val="24"/>
        </w:rPr>
        <w:t xml:space="preserve"> – </w:t>
      </w:r>
      <w:r w:rsidR="00D71F06">
        <w:rPr>
          <w:rFonts w:ascii="Times New Roman" w:hAnsi="Times New Roman" w:cs="Times New Roman"/>
          <w:b/>
          <w:sz w:val="24"/>
          <w:szCs w:val="24"/>
        </w:rPr>
        <w:t>25</w:t>
      </w:r>
      <w:r w:rsidR="00D71F06" w:rsidRPr="008528B5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D75B6B">
        <w:rPr>
          <w:rFonts w:ascii="Times New Roman" w:hAnsi="Times New Roman" w:cs="Times New Roman"/>
          <w:b/>
          <w:sz w:val="24"/>
          <w:szCs w:val="24"/>
        </w:rPr>
        <w:t>/</w:t>
      </w:r>
      <w:r w:rsidR="00D71F06" w:rsidRPr="008528B5">
        <w:rPr>
          <w:rFonts w:ascii="Times New Roman" w:hAnsi="Times New Roman" w:cs="Times New Roman"/>
          <w:b/>
          <w:sz w:val="24"/>
          <w:szCs w:val="24"/>
        </w:rPr>
        <w:t>vnt</w:t>
      </w:r>
      <w:r w:rsidR="00D71F06" w:rsidRPr="00FE42FC">
        <w:rPr>
          <w:rFonts w:ascii="Times New Roman" w:hAnsi="Times New Roman" w:cs="Times New Roman"/>
          <w:sz w:val="24"/>
          <w:szCs w:val="24"/>
        </w:rPr>
        <w:t>.</w:t>
      </w:r>
      <w:r w:rsidR="00D71F06">
        <w:rPr>
          <w:rFonts w:ascii="Times New Roman" w:hAnsi="Times New Roman" w:cs="Times New Roman"/>
          <w:sz w:val="24"/>
          <w:szCs w:val="24"/>
        </w:rPr>
        <w:t>, nepriklaus</w:t>
      </w:r>
      <w:r w:rsidR="003A22D0">
        <w:rPr>
          <w:rFonts w:ascii="Times New Roman" w:hAnsi="Times New Roman" w:cs="Times New Roman"/>
          <w:sz w:val="24"/>
          <w:szCs w:val="24"/>
        </w:rPr>
        <w:t>o</w:t>
      </w:r>
      <w:r w:rsidR="00D71F06">
        <w:rPr>
          <w:rFonts w:ascii="Times New Roman" w:hAnsi="Times New Roman" w:cs="Times New Roman"/>
          <w:sz w:val="24"/>
          <w:szCs w:val="24"/>
        </w:rPr>
        <w:t>mai nuo pristatytų trofėjų skaičiaus.</w:t>
      </w:r>
    </w:p>
    <w:p w14:paraId="00737DB2" w14:textId="77777777" w:rsidR="00D71F06" w:rsidRPr="00D71F06" w:rsidRDefault="00D71F06" w:rsidP="00D71F0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870827F" w14:textId="341E57BB" w:rsidR="00A01A92" w:rsidRPr="00C343DD" w:rsidRDefault="00C3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343DD">
        <w:rPr>
          <w:rFonts w:ascii="Times New Roman" w:hAnsi="Times New Roman" w:cs="Times New Roman"/>
          <w:sz w:val="24"/>
          <w:szCs w:val="24"/>
        </w:rPr>
        <w:t>umokėti už pristatomus parodai</w:t>
      </w:r>
      <w:r>
        <w:rPr>
          <w:rFonts w:ascii="Times New Roman" w:hAnsi="Times New Roman" w:cs="Times New Roman"/>
          <w:sz w:val="24"/>
          <w:szCs w:val="24"/>
        </w:rPr>
        <w:t xml:space="preserve"> trofėjus reikia iš anksto, ne vėliau kaip iki </w:t>
      </w:r>
      <w:r w:rsidR="00D71F06" w:rsidRPr="006F7764">
        <w:rPr>
          <w:rFonts w:ascii="Times New Roman" w:hAnsi="Times New Roman" w:cs="Times New Roman"/>
          <w:b/>
          <w:bCs/>
          <w:sz w:val="24"/>
          <w:szCs w:val="24"/>
        </w:rPr>
        <w:t>birželio</w:t>
      </w:r>
      <w:r w:rsidRPr="006F776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4C1D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F7764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 w:rsidR="00D71F06">
        <w:rPr>
          <w:rFonts w:ascii="Times New Roman" w:hAnsi="Times New Roman" w:cs="Times New Roman"/>
          <w:sz w:val="24"/>
          <w:szCs w:val="24"/>
        </w:rPr>
        <w:t xml:space="preserve"> Suderinimas</w:t>
      </w:r>
      <w:r>
        <w:rPr>
          <w:rFonts w:ascii="Times New Roman" w:hAnsi="Times New Roman" w:cs="Times New Roman"/>
          <w:sz w:val="24"/>
          <w:szCs w:val="24"/>
        </w:rPr>
        <w:t xml:space="preserve"> Jums bus išsiųsta</w:t>
      </w:r>
      <w:r w:rsidR="00D71F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patvirtinus galutinį trofėjų sąrašą </w:t>
      </w:r>
      <w:r w:rsidR="00D71F06">
        <w:rPr>
          <w:rFonts w:ascii="Times New Roman" w:hAnsi="Times New Roman" w:cs="Times New Roman"/>
          <w:sz w:val="24"/>
          <w:szCs w:val="24"/>
        </w:rPr>
        <w:t xml:space="preserve">iki </w:t>
      </w:r>
      <w:r w:rsidR="00D71F06" w:rsidRPr="006F7764">
        <w:rPr>
          <w:rFonts w:ascii="Times New Roman" w:hAnsi="Times New Roman" w:cs="Times New Roman"/>
          <w:b/>
          <w:bCs/>
          <w:sz w:val="24"/>
          <w:szCs w:val="24"/>
        </w:rPr>
        <w:t>birželio 30</w:t>
      </w:r>
      <w:r w:rsidRPr="006F7764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D56" w:rsidRPr="00EE6D56">
        <w:rPr>
          <w:rFonts w:ascii="Times New Roman" w:hAnsi="Times New Roman" w:cs="Times New Roman"/>
          <w:color w:val="000000" w:themeColor="text1"/>
          <w:sz w:val="24"/>
          <w:szCs w:val="24"/>
        </w:rPr>
        <w:t>Pristatomiems į parodą trofėjams išrašoma sąskaita</w:t>
      </w:r>
      <w:r w:rsidR="00EB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(kreiptis į</w:t>
      </w:r>
      <w:r w:rsidR="0081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Nijolę)</w:t>
      </w:r>
      <w:r w:rsidR="00EE6D56" w:rsidRPr="00EE6D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6D5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Mokestis už trofėjus galimas tik bankiniu pavedimu.</w:t>
      </w:r>
      <w:r w:rsidR="00F05990" w:rsidRPr="00C34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B2E08" w14:textId="77777777" w:rsidR="001041AD" w:rsidRPr="00C343DD" w:rsidRDefault="001041AD">
      <w:pPr>
        <w:rPr>
          <w:rFonts w:ascii="Times New Roman" w:hAnsi="Times New Roman" w:cs="Times New Roman"/>
          <w:sz w:val="24"/>
          <w:szCs w:val="24"/>
        </w:rPr>
      </w:pPr>
      <w:r w:rsidRPr="00C343DD">
        <w:rPr>
          <w:rFonts w:ascii="Times New Roman" w:hAnsi="Times New Roman" w:cs="Times New Roman"/>
          <w:sz w:val="24"/>
          <w:szCs w:val="24"/>
        </w:rPr>
        <w:t>Be išankstinį apmokėjimą patvirtinančio dokumento trofėjai į parodą nebus priimami.</w:t>
      </w:r>
    </w:p>
    <w:p w14:paraId="3231D853" w14:textId="77777777" w:rsidR="00056551" w:rsidRDefault="00056551" w:rsidP="000565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TROFĖJŲ REGISTRAVIMAS</w:t>
      </w:r>
    </w:p>
    <w:p w14:paraId="3D44C5E3" w14:textId="4F94323A" w:rsidR="00056551" w:rsidRPr="00056551" w:rsidRDefault="00056551" w:rsidP="00056551">
      <w:pPr>
        <w:rPr>
          <w:rFonts w:ascii="Times New Roman" w:hAnsi="Times New Roman" w:cs="Times New Roman"/>
          <w:sz w:val="24"/>
          <w:szCs w:val="24"/>
        </w:rPr>
      </w:pPr>
      <w:r w:rsidRPr="00056551">
        <w:rPr>
          <w:rFonts w:ascii="Times New Roman" w:hAnsi="Times New Roman" w:cs="Times New Roman"/>
          <w:sz w:val="24"/>
          <w:szCs w:val="24"/>
        </w:rPr>
        <w:t xml:space="preserve">Parodai pristatomi trofėjai iš anksto </w:t>
      </w:r>
      <w:r>
        <w:rPr>
          <w:rFonts w:ascii="Times New Roman" w:hAnsi="Times New Roman" w:cs="Times New Roman"/>
          <w:sz w:val="24"/>
          <w:szCs w:val="24"/>
        </w:rPr>
        <w:t>turi būti užregistruoti</w:t>
      </w:r>
      <w:r w:rsidRPr="00056551">
        <w:rPr>
          <w:rFonts w:ascii="Times New Roman" w:hAnsi="Times New Roman" w:cs="Times New Roman"/>
          <w:sz w:val="24"/>
          <w:szCs w:val="24"/>
        </w:rPr>
        <w:t xml:space="preserve"> specialioje formoje</w:t>
      </w:r>
      <w:r w:rsidR="006879FF" w:rsidRPr="006879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6879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iki birželio 23</w:t>
      </w:r>
      <w:r w:rsidR="006879FF" w:rsidRPr="0005655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</w:t>
      </w:r>
      <w:r w:rsidRPr="00056551">
        <w:rPr>
          <w:rFonts w:ascii="Times New Roman" w:hAnsi="Times New Roman" w:cs="Times New Roman"/>
          <w:sz w:val="24"/>
          <w:szCs w:val="24"/>
        </w:rPr>
        <w:t>.</w:t>
      </w:r>
    </w:p>
    <w:p w14:paraId="12687839" w14:textId="77777777" w:rsidR="00056551" w:rsidRDefault="00056551" w:rsidP="00056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(ž</w:t>
      </w:r>
      <w:r w:rsidRPr="00056551">
        <w:rPr>
          <w:rFonts w:ascii="Times New Roman" w:hAnsi="Times New Roman" w:cs="Times New Roman"/>
          <w:sz w:val="24"/>
          <w:szCs w:val="24"/>
        </w:rPr>
        <w:t>r. išsamią trofėjų registravimo instrukciją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CD8E59E" w14:textId="77777777" w:rsidR="00A01A92" w:rsidRDefault="00A01A92" w:rsidP="00056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Pasibaigus trofėjų registracijai, kiekvienai Draugijai bus atsiunčiami jų trofėjų sąrašai su tolimesniais nurodymais. </w:t>
      </w:r>
    </w:p>
    <w:p w14:paraId="37EDC01B" w14:textId="77777777" w:rsidR="00A01A92" w:rsidRDefault="00A01A92" w:rsidP="00A0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Atskirų savo sąrašų jums daryti nereikia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A01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FA041" w14:textId="77777777" w:rsidR="00A01A92" w:rsidRPr="00A01A92" w:rsidRDefault="00A01A92" w:rsidP="00056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Neužregistruoti trofėjai </w:t>
      </w:r>
      <w:r w:rsidRPr="00056551">
        <w:rPr>
          <w:rFonts w:ascii="Times New Roman" w:hAnsi="Times New Roman" w:cs="Times New Roman"/>
          <w:sz w:val="24"/>
          <w:szCs w:val="24"/>
        </w:rPr>
        <w:t>nebus priimami, vertinami ar eksponuojami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3AC4A" w14:textId="77777777" w:rsidR="00056551" w:rsidRPr="00917566" w:rsidRDefault="00056551" w:rsidP="00056551">
      <w:pPr>
        <w:rPr>
          <w:rFonts w:ascii="Times New Roman" w:hAnsi="Times New Roman" w:cs="Times New Roman"/>
          <w:b/>
          <w:sz w:val="24"/>
          <w:szCs w:val="24"/>
        </w:rPr>
      </w:pPr>
      <w:r w:rsidRPr="00917566">
        <w:rPr>
          <w:rFonts w:ascii="Times New Roman" w:hAnsi="Times New Roman" w:cs="Times New Roman"/>
          <w:b/>
          <w:sz w:val="24"/>
          <w:szCs w:val="24"/>
        </w:rPr>
        <w:lastRenderedPageBreak/>
        <w:t>TROFĖJŲ ŽYMĖJIMAS</w:t>
      </w:r>
    </w:p>
    <w:p w14:paraId="36556215" w14:textId="78CAD4F1" w:rsidR="00856289" w:rsidRDefault="00056551" w:rsidP="00056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 į parodą pristatomi trofėjai </w:t>
      </w:r>
      <w:r w:rsidRPr="00177C10">
        <w:rPr>
          <w:rFonts w:ascii="Times New Roman" w:hAnsi="Times New Roman" w:cs="Times New Roman"/>
          <w:sz w:val="24"/>
          <w:szCs w:val="24"/>
        </w:rPr>
        <w:t>privalo</w:t>
      </w:r>
      <w:r>
        <w:rPr>
          <w:rFonts w:ascii="Times New Roman" w:hAnsi="Times New Roman" w:cs="Times New Roman"/>
          <w:sz w:val="24"/>
          <w:szCs w:val="24"/>
        </w:rPr>
        <w:t xml:space="preserve"> būti su prikabintomis nustatytos formos etiketėmis (pridedamas atskiras etikečių lapas):</w:t>
      </w:r>
    </w:p>
    <w:p w14:paraId="5D49C57B" w14:textId="4D4592BD" w:rsidR="00056551" w:rsidRDefault="00DF6022" w:rsidP="00056551">
      <w:pPr>
        <w:rPr>
          <w:rFonts w:ascii="Times New Roman" w:hAnsi="Times New Roman" w:cs="Times New Roman"/>
          <w:b/>
          <w:sz w:val="24"/>
          <w:szCs w:val="24"/>
        </w:rPr>
      </w:pPr>
      <w:r>
        <w:object w:dxaOrig="5860" w:dyaOrig="4340" w14:anchorId="382A63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65pt;height:217.05pt" o:ole="">
            <v:imagedata r:id="rId9" o:title=""/>
          </v:shape>
          <o:OLEObject Type="Embed" ProgID="PBrush" ShapeID="_x0000_i1025" DrawAspect="Content" ObjectID="_1717239341" r:id="rId10"/>
        </w:object>
      </w:r>
    </w:p>
    <w:p w14:paraId="7229D77F" w14:textId="77777777" w:rsidR="00A01A92" w:rsidRDefault="00A01A92" w:rsidP="00056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etiketėje turi sutapti su informacija registracijos formoje.</w:t>
      </w:r>
    </w:p>
    <w:p w14:paraId="4A3D1ED8" w14:textId="77777777" w:rsidR="00056551" w:rsidRDefault="00056551" w:rsidP="000565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Etiketes prašome pildyti tik elektroninių būdu, naudojant lietuviškus rašmenis ir paisant formoje nurodytų didžiųjų ir mažųjų raidžių (trofėjaus pavadinimas – didžiosiomis raidėmis, visa kita – mažosiomis, išskyrus tikrinius daiktavardžius).</w:t>
      </w:r>
    </w:p>
    <w:p w14:paraId="25D51A1D" w14:textId="36891B9A" w:rsidR="00056551" w:rsidRDefault="00056551" w:rsidP="00056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Etiketė turėtų būti spa</w:t>
      </w:r>
      <w:r w:rsidR="004E62AB">
        <w:rPr>
          <w:rFonts w:ascii="Times New Roman" w:hAnsi="Times New Roman" w:cs="Times New Roman"/>
          <w:sz w:val="24"/>
          <w:szCs w:val="24"/>
        </w:rPr>
        <w:t>usdinama ant baltos spalvos popieriaus</w:t>
      </w:r>
      <w:r w:rsidR="00153201">
        <w:rPr>
          <w:rFonts w:ascii="Times New Roman" w:hAnsi="Times New Roman" w:cs="Times New Roman"/>
          <w:sz w:val="24"/>
          <w:szCs w:val="24"/>
        </w:rPr>
        <w:t xml:space="preserve"> (rekomenduojame spausdinti ant storesnio</w:t>
      </w:r>
      <w:r w:rsidR="004E62AB">
        <w:rPr>
          <w:rFonts w:ascii="Times New Roman" w:hAnsi="Times New Roman" w:cs="Times New Roman"/>
          <w:sz w:val="24"/>
          <w:szCs w:val="24"/>
        </w:rPr>
        <w:t xml:space="preserve"> popieriaus</w:t>
      </w:r>
      <w:r w:rsidR="00153201">
        <w:rPr>
          <w:rFonts w:ascii="Times New Roman" w:hAnsi="Times New Roman" w:cs="Times New Roman"/>
          <w:sz w:val="24"/>
          <w:szCs w:val="24"/>
        </w:rPr>
        <w:t xml:space="preserve">, </w:t>
      </w:r>
      <w:r w:rsidR="004E62AB">
        <w:rPr>
          <w:rFonts w:ascii="Times New Roman" w:hAnsi="Times New Roman" w:cs="Times New Roman"/>
          <w:sz w:val="24"/>
          <w:szCs w:val="24"/>
        </w:rPr>
        <w:t xml:space="preserve">galima </w:t>
      </w:r>
      <w:r w:rsidR="00153201">
        <w:rPr>
          <w:rFonts w:ascii="Times New Roman" w:hAnsi="Times New Roman" w:cs="Times New Roman"/>
          <w:sz w:val="24"/>
          <w:szCs w:val="24"/>
        </w:rPr>
        <w:t>užklijuoti ant balto kartono)</w:t>
      </w:r>
      <w:r w:rsidR="00E34F0B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rie trofėjaus etiketę prašytume tvirtinti </w:t>
      </w:r>
      <w:r w:rsidR="00AF0E6A">
        <w:rPr>
          <w:rFonts w:ascii="Times New Roman" w:hAnsi="Times New Roman" w:cs="Times New Roman"/>
          <w:sz w:val="24"/>
          <w:szCs w:val="24"/>
        </w:rPr>
        <w:t>gumele</w:t>
      </w:r>
      <w:r>
        <w:rPr>
          <w:rFonts w:ascii="Times New Roman" w:hAnsi="Times New Roman" w:cs="Times New Roman"/>
          <w:sz w:val="24"/>
          <w:szCs w:val="24"/>
        </w:rPr>
        <w:t xml:space="preserve"> (labai prašome nenaudoti neaiškios spalvos „šniūrų“ tvirtinimui – ir vaizdelis nekoks, ir greitai pasimeta). </w:t>
      </w:r>
    </w:p>
    <w:p w14:paraId="6A138206" w14:textId="77777777" w:rsidR="00917566" w:rsidRDefault="00056551">
      <w:pPr>
        <w:rPr>
          <w:rFonts w:ascii="Times New Roman" w:hAnsi="Times New Roman" w:cs="Times New Roman"/>
          <w:sz w:val="24"/>
          <w:szCs w:val="24"/>
        </w:rPr>
      </w:pPr>
      <w:r w:rsidRPr="00025F5F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komenduojame trofėjams su kaukolėmis arba lentelėmis ant jų kitoje pusėje papildomai užraš</w:t>
      </w:r>
      <w:r w:rsidR="00884A72">
        <w:rPr>
          <w:rFonts w:ascii="Times New Roman" w:hAnsi="Times New Roman" w:cs="Times New Roman"/>
          <w:sz w:val="24"/>
          <w:szCs w:val="24"/>
        </w:rPr>
        <w:t>yti identifikacijos kodą (pvz. DRS 1).</w:t>
      </w:r>
    </w:p>
    <w:p w14:paraId="096FFFDE" w14:textId="77777777" w:rsidR="001041AD" w:rsidRPr="001041AD" w:rsidRDefault="009175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TROFĖJŲ PRISTATYMAS</w:t>
      </w:r>
    </w:p>
    <w:p w14:paraId="28B79967" w14:textId="77777777" w:rsidR="00F05990" w:rsidRPr="00917566" w:rsidRDefault="005E68C0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</w:pPr>
      <w:r w:rsidRPr="00056551">
        <w:rPr>
          <w:rFonts w:ascii="Times New Roman" w:hAnsi="Times New Roman" w:cs="Times New Roman"/>
          <w:b/>
          <w:sz w:val="24"/>
          <w:szCs w:val="24"/>
        </w:rPr>
        <w:t xml:space="preserve">Trofėjus į parodą gali pristatyti tik </w:t>
      </w:r>
      <w:r w:rsidR="00E07656" w:rsidRPr="00056551">
        <w:rPr>
          <w:rFonts w:ascii="Times New Roman" w:hAnsi="Times New Roman" w:cs="Times New Roman"/>
          <w:b/>
          <w:sz w:val="24"/>
          <w:szCs w:val="24"/>
        </w:rPr>
        <w:t>miesto, rajono</w:t>
      </w:r>
      <w:r w:rsidRPr="00056551">
        <w:rPr>
          <w:rFonts w:ascii="Times New Roman" w:hAnsi="Times New Roman" w:cs="Times New Roman"/>
          <w:b/>
          <w:sz w:val="24"/>
          <w:szCs w:val="24"/>
        </w:rPr>
        <w:t xml:space="preserve"> draugija</w:t>
      </w:r>
      <w:r w:rsidR="00E07656" w:rsidRPr="00056551">
        <w:rPr>
          <w:rFonts w:ascii="Times New Roman" w:hAnsi="Times New Roman" w:cs="Times New Roman"/>
          <w:b/>
          <w:sz w:val="24"/>
          <w:szCs w:val="24"/>
        </w:rPr>
        <w:t>, sąjunga</w:t>
      </w:r>
      <w:r w:rsidR="00917566" w:rsidRPr="0005655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6551">
        <w:rPr>
          <w:rFonts w:ascii="Times New Roman" w:hAnsi="Times New Roman" w:cs="Times New Roman"/>
          <w:b/>
          <w:sz w:val="24"/>
          <w:szCs w:val="24"/>
        </w:rPr>
        <w:t>skyrius</w:t>
      </w:r>
      <w:r w:rsidR="004376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7566" w:rsidRPr="00056551">
        <w:rPr>
          <w:rFonts w:ascii="Times New Roman" w:hAnsi="Times New Roman" w:cs="Times New Roman"/>
          <w:b/>
          <w:sz w:val="24"/>
          <w:szCs w:val="24"/>
        </w:rPr>
        <w:t>federacija</w:t>
      </w:r>
      <w:r w:rsidR="00437646">
        <w:rPr>
          <w:rFonts w:ascii="Times New Roman" w:hAnsi="Times New Roman" w:cs="Times New Roman"/>
          <w:b/>
          <w:sz w:val="24"/>
          <w:szCs w:val="24"/>
        </w:rPr>
        <w:t xml:space="preserve"> ar jų įgaliotas asmuo</w:t>
      </w:r>
      <w:r w:rsidR="00917566">
        <w:rPr>
          <w:rFonts w:ascii="Times New Roman" w:hAnsi="Times New Roman" w:cs="Times New Roman"/>
          <w:sz w:val="24"/>
          <w:szCs w:val="24"/>
        </w:rPr>
        <w:t xml:space="preserve">. </w:t>
      </w:r>
      <w:r w:rsidR="006E297D" w:rsidRPr="00692990">
        <w:rPr>
          <w:rFonts w:ascii="Times New Roman" w:hAnsi="Times New Roman" w:cs="Times New Roman"/>
          <w:color w:val="FF0000"/>
          <w:sz w:val="24"/>
          <w:szCs w:val="24"/>
          <w:u w:val="single"/>
        </w:rPr>
        <w:t>A</w:t>
      </w:r>
      <w:r w:rsidR="00E07656" w:rsidRPr="00692990">
        <w:rPr>
          <w:rFonts w:ascii="Times New Roman" w:hAnsi="Times New Roman" w:cs="Times New Roman"/>
          <w:color w:val="FF0000"/>
          <w:sz w:val="24"/>
          <w:szCs w:val="24"/>
          <w:u w:val="single"/>
        </w:rPr>
        <w:t>smeniškai</w:t>
      </w:r>
      <w:r w:rsidR="0091756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tiesiai į vertinimą atvežti</w:t>
      </w:r>
      <w:r w:rsidR="006E297D" w:rsidRPr="0069299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trofėjai nebus</w:t>
      </w:r>
      <w:r w:rsidR="00E07656" w:rsidRPr="0069299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177C10" w:rsidRPr="00692990">
        <w:rPr>
          <w:rFonts w:ascii="Times New Roman" w:hAnsi="Times New Roman" w:cs="Times New Roman"/>
          <w:color w:val="FF0000"/>
          <w:sz w:val="24"/>
          <w:szCs w:val="24"/>
          <w:u w:val="single"/>
        </w:rPr>
        <w:t>priimami</w:t>
      </w:r>
      <w:r w:rsidR="00917566">
        <w:rPr>
          <w:rFonts w:ascii="Times New Roman" w:hAnsi="Times New Roman" w:cs="Times New Roman"/>
          <w:color w:val="FF0000"/>
          <w:sz w:val="24"/>
          <w:szCs w:val="24"/>
          <w:u w:val="single"/>
        </w:rPr>
        <w:t>, vertinami ar eksponuojami</w:t>
      </w:r>
      <w:r w:rsidR="00917566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!</w:t>
      </w:r>
    </w:p>
    <w:p w14:paraId="2684CF46" w14:textId="77777777" w:rsidR="00152BF2" w:rsidRDefault="00152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Kiekviena draugija, skyrius, sąjunga ar federacija pati apsisprendžia dėl trofėjų nepriėmimo arba priėmimo sąlygų ne iš LMŽD narių.</w:t>
      </w:r>
    </w:p>
    <w:p w14:paraId="50107583" w14:textId="77777777" w:rsidR="00297271" w:rsidRDefault="000A2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Trofėjai turi būti pristatomi į nurodytą vietą paski</w:t>
      </w:r>
      <w:r w:rsidR="00177C10">
        <w:rPr>
          <w:rFonts w:ascii="Times New Roman" w:hAnsi="Times New Roman" w:cs="Times New Roman"/>
          <w:sz w:val="24"/>
          <w:szCs w:val="24"/>
        </w:rPr>
        <w:t>rtu laiko intervalu</w:t>
      </w:r>
      <w:r w:rsidR="001570A9">
        <w:rPr>
          <w:rFonts w:ascii="Times New Roman" w:hAnsi="Times New Roman" w:cs="Times New Roman"/>
          <w:sz w:val="24"/>
          <w:szCs w:val="24"/>
        </w:rPr>
        <w:t xml:space="preserve"> (žr. Pristatymo tvarkaraštis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5A48">
        <w:rPr>
          <w:rFonts w:ascii="Times New Roman" w:hAnsi="Times New Roman" w:cs="Times New Roman"/>
          <w:sz w:val="24"/>
          <w:szCs w:val="24"/>
        </w:rPr>
        <w:t>, pateikiant išankstinį apmokėjimą patvirtinantį dokumentą</w:t>
      </w:r>
      <w:r w:rsidR="00B324AF">
        <w:rPr>
          <w:rFonts w:ascii="Times New Roman" w:hAnsi="Times New Roman" w:cs="Times New Roman"/>
          <w:sz w:val="24"/>
          <w:szCs w:val="24"/>
        </w:rPr>
        <w:t xml:space="preserve"> bei trof</w:t>
      </w:r>
      <w:r w:rsidR="00E5663C">
        <w:rPr>
          <w:rFonts w:ascii="Times New Roman" w:hAnsi="Times New Roman" w:cs="Times New Roman"/>
          <w:sz w:val="24"/>
          <w:szCs w:val="24"/>
        </w:rPr>
        <w:t>ėjų sąrašus</w:t>
      </w:r>
      <w:r w:rsidR="00784E55">
        <w:rPr>
          <w:rFonts w:ascii="Times New Roman" w:hAnsi="Times New Roman" w:cs="Times New Roman"/>
          <w:sz w:val="24"/>
          <w:szCs w:val="24"/>
        </w:rPr>
        <w:t>.</w:t>
      </w:r>
      <w:r w:rsidR="008B5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90E90" w14:textId="77777777" w:rsidR="00297271" w:rsidRDefault="00297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Pristatymo laiką galima derinti, iš anksto susisiekiant su organizatoriais.</w:t>
      </w:r>
    </w:p>
    <w:p w14:paraId="19307A57" w14:textId="77777777" w:rsidR="00FE2681" w:rsidRDefault="000A2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Pristatomi trofėjai turi būti tvarkingai surūšiuoti</w:t>
      </w:r>
      <w:r w:rsidR="00FE2681">
        <w:rPr>
          <w:rFonts w:ascii="Times New Roman" w:hAnsi="Times New Roman" w:cs="Times New Roman"/>
          <w:sz w:val="24"/>
          <w:szCs w:val="24"/>
        </w:rPr>
        <w:t xml:space="preserve"> - skirtingi trofėjai turi būti sudėti į atskiras dėžes, ant dėž</w:t>
      </w:r>
      <w:r w:rsidR="00C72F02">
        <w:rPr>
          <w:rFonts w:ascii="Times New Roman" w:hAnsi="Times New Roman" w:cs="Times New Roman"/>
          <w:sz w:val="24"/>
          <w:szCs w:val="24"/>
        </w:rPr>
        <w:t>ių nurodant rajoninę draugiją,</w:t>
      </w:r>
      <w:r w:rsidR="00FE2681">
        <w:rPr>
          <w:rFonts w:ascii="Times New Roman" w:hAnsi="Times New Roman" w:cs="Times New Roman"/>
          <w:sz w:val="24"/>
          <w:szCs w:val="24"/>
        </w:rPr>
        <w:t xml:space="preserve"> trofėjaus rūšį</w:t>
      </w:r>
      <w:r w:rsidR="00C72F02">
        <w:rPr>
          <w:rFonts w:ascii="Times New Roman" w:hAnsi="Times New Roman" w:cs="Times New Roman"/>
          <w:sz w:val="24"/>
          <w:szCs w:val="24"/>
        </w:rPr>
        <w:t xml:space="preserve"> ir trofėjų skaičių</w:t>
      </w:r>
      <w:r w:rsidR="00E5663C">
        <w:rPr>
          <w:rFonts w:ascii="Times New Roman" w:hAnsi="Times New Roman" w:cs="Times New Roman"/>
          <w:sz w:val="24"/>
          <w:szCs w:val="24"/>
        </w:rPr>
        <w:t xml:space="preserve"> (pvz: „</w:t>
      </w:r>
      <w:r w:rsidR="00E5663C" w:rsidRPr="00BC31DD">
        <w:rPr>
          <w:rFonts w:ascii="Times New Roman" w:hAnsi="Times New Roman" w:cs="Times New Roman"/>
          <w:i/>
          <w:sz w:val="24"/>
          <w:szCs w:val="24"/>
        </w:rPr>
        <w:t>Elektrėnų</w:t>
      </w:r>
      <w:r w:rsidR="00FE2681" w:rsidRPr="00BC31DD">
        <w:rPr>
          <w:rFonts w:ascii="Times New Roman" w:hAnsi="Times New Roman" w:cs="Times New Roman"/>
          <w:i/>
          <w:sz w:val="24"/>
          <w:szCs w:val="24"/>
        </w:rPr>
        <w:t xml:space="preserve"> medžiotojų </w:t>
      </w:r>
      <w:r w:rsidR="00E5663C" w:rsidRPr="00BC31DD">
        <w:rPr>
          <w:rFonts w:ascii="Times New Roman" w:hAnsi="Times New Roman" w:cs="Times New Roman"/>
          <w:i/>
          <w:sz w:val="24"/>
          <w:szCs w:val="24"/>
        </w:rPr>
        <w:t xml:space="preserve">ir žvejų </w:t>
      </w:r>
      <w:r w:rsidR="00FE2681" w:rsidRPr="00BC31DD">
        <w:rPr>
          <w:rFonts w:ascii="Times New Roman" w:hAnsi="Times New Roman" w:cs="Times New Roman"/>
          <w:i/>
          <w:sz w:val="24"/>
          <w:szCs w:val="24"/>
        </w:rPr>
        <w:t xml:space="preserve">draugija, </w:t>
      </w:r>
      <w:r w:rsidR="00F05990" w:rsidRPr="00BC31DD">
        <w:rPr>
          <w:rFonts w:ascii="Times New Roman" w:hAnsi="Times New Roman" w:cs="Times New Roman"/>
          <w:i/>
          <w:sz w:val="24"/>
          <w:szCs w:val="24"/>
        </w:rPr>
        <w:t>šernų iltys</w:t>
      </w:r>
      <w:r w:rsidR="00C72F02" w:rsidRPr="00BC31DD">
        <w:rPr>
          <w:rFonts w:ascii="Times New Roman" w:hAnsi="Times New Roman" w:cs="Times New Roman"/>
          <w:i/>
          <w:sz w:val="24"/>
          <w:szCs w:val="24"/>
        </w:rPr>
        <w:t>, 13 vnt</w:t>
      </w:r>
      <w:r w:rsidR="00C72F02">
        <w:rPr>
          <w:rFonts w:ascii="Times New Roman" w:hAnsi="Times New Roman" w:cs="Times New Roman"/>
          <w:sz w:val="24"/>
          <w:szCs w:val="24"/>
        </w:rPr>
        <w:t>.</w:t>
      </w:r>
      <w:r w:rsidR="00FE2681">
        <w:rPr>
          <w:rFonts w:ascii="Times New Roman" w:hAnsi="Times New Roman" w:cs="Times New Roman"/>
          <w:sz w:val="24"/>
          <w:szCs w:val="24"/>
        </w:rPr>
        <w:t>“).</w:t>
      </w:r>
    </w:p>
    <w:p w14:paraId="73D20EC7" w14:textId="77777777" w:rsidR="00650607" w:rsidRDefault="00D70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Elninių žvėrių ragai</w:t>
      </w:r>
      <w:r w:rsidR="00FE2681">
        <w:rPr>
          <w:rFonts w:ascii="Times New Roman" w:hAnsi="Times New Roman" w:cs="Times New Roman"/>
          <w:sz w:val="24"/>
          <w:szCs w:val="24"/>
        </w:rPr>
        <w:t xml:space="preserve"> turi būti pristatomi </w:t>
      </w:r>
      <w:r w:rsidR="009E7A33">
        <w:rPr>
          <w:rFonts w:ascii="Times New Roman" w:hAnsi="Times New Roman" w:cs="Times New Roman"/>
          <w:sz w:val="24"/>
          <w:szCs w:val="24"/>
        </w:rPr>
        <w:t xml:space="preserve">tik </w:t>
      </w:r>
      <w:r w:rsidR="00FE2681">
        <w:rPr>
          <w:rFonts w:ascii="Times New Roman" w:hAnsi="Times New Roman" w:cs="Times New Roman"/>
          <w:sz w:val="24"/>
          <w:szCs w:val="24"/>
        </w:rPr>
        <w:t>be tvirtinimo lentelių.</w:t>
      </w:r>
      <w:r w:rsidR="00F05990">
        <w:rPr>
          <w:rFonts w:ascii="Times New Roman" w:hAnsi="Times New Roman" w:cs="Times New Roman"/>
          <w:sz w:val="24"/>
          <w:szCs w:val="24"/>
        </w:rPr>
        <w:t xml:space="preserve"> Šernų iltys turi būti pristatomos tik su lentelėmis.</w:t>
      </w:r>
    </w:p>
    <w:p w14:paraId="5C8DEAD1" w14:textId="77777777" w:rsidR="00AC2181" w:rsidRPr="00E56F87" w:rsidRDefault="00AC2181" w:rsidP="00AC2181">
      <w:pPr>
        <w:pStyle w:val="NoSpacing"/>
        <w:spacing w:before="0" w:beforeAutospacing="0" w:after="0" w:afterAutospacing="0"/>
        <w:rPr>
          <w:b/>
        </w:rPr>
      </w:pPr>
      <w:r w:rsidRPr="00E56F87">
        <w:rPr>
          <w:b/>
        </w:rPr>
        <w:t xml:space="preserve">Trofėjų pristatymo vieta: </w:t>
      </w:r>
    </w:p>
    <w:p w14:paraId="4B763DF3" w14:textId="77777777" w:rsidR="00AC2181" w:rsidRDefault="00AC2181" w:rsidP="00AC2181">
      <w:pPr>
        <w:pStyle w:val="NoSpacing"/>
        <w:spacing w:before="0" w:beforeAutospacing="0" w:after="0" w:afterAutospacing="0"/>
        <w:rPr>
          <w:rFonts w:eastAsiaTheme="minorHAnsi"/>
          <w:lang w:eastAsia="en-US"/>
        </w:rPr>
        <w:sectPr w:rsidR="00AC2181" w:rsidSect="009D3A8D">
          <w:footerReference w:type="default" r:id="rId11"/>
          <w:type w:val="continuous"/>
          <w:pgSz w:w="11906" w:h="16838"/>
          <w:pgMar w:top="993" w:right="567" w:bottom="851" w:left="1701" w:header="567" w:footer="567" w:gutter="0"/>
          <w:cols w:space="1296"/>
          <w:docGrid w:linePitch="360"/>
        </w:sectPr>
      </w:pPr>
    </w:p>
    <w:p w14:paraId="12336DF2" w14:textId="35D5DD28" w:rsidR="00AC2181" w:rsidRPr="00E67B01" w:rsidRDefault="00AF0E6A" w:rsidP="00AC2181">
      <w:pPr>
        <w:pStyle w:val="NoSpacing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Raudonės pilis</w:t>
      </w:r>
      <w:r w:rsidR="00AC2181" w:rsidRPr="00E67B01">
        <w:rPr>
          <w:rFonts w:eastAsiaTheme="minorHAnsi"/>
          <w:lang w:eastAsia="en-US"/>
        </w:rPr>
        <w:t xml:space="preserve"> </w:t>
      </w:r>
    </w:p>
    <w:p w14:paraId="75D79A5D" w14:textId="77777777" w:rsidR="00AF0E6A" w:rsidRPr="00AF0E6A" w:rsidRDefault="00297271" w:rsidP="00AF0E6A">
      <w:pPr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F0E6A">
        <w:rPr>
          <w:rFonts w:ascii="Times New Roman" w:eastAsiaTheme="minorHAnsi" w:hAnsi="Times New Roman" w:cs="Times New Roman"/>
          <w:lang w:eastAsia="en-US"/>
        </w:rPr>
        <w:t xml:space="preserve">Adresas: </w:t>
      </w:r>
      <w:r w:rsidR="00AF0E6A" w:rsidRPr="00AF0E6A">
        <w:rPr>
          <w:rFonts w:ascii="Times New Roman" w:eastAsia="Times New Roman" w:hAnsi="Times New Roman" w:cs="Times New Roman"/>
          <w:color w:val="202124"/>
          <w:sz w:val="24"/>
          <w:szCs w:val="24"/>
        </w:rPr>
        <w:t>Pilies g. 1, Raudonė 74456</w:t>
      </w:r>
    </w:p>
    <w:p w14:paraId="542CEC3A" w14:textId="4360DBA8" w:rsidR="00297271" w:rsidRPr="00AF0E6A" w:rsidRDefault="00297271" w:rsidP="00AF0E6A">
      <w:pPr>
        <w:rPr>
          <w:rFonts w:ascii="Times New Roman" w:eastAsiaTheme="minorHAnsi" w:hAnsi="Times New Roman" w:cs="Times New Roman"/>
          <w:lang w:eastAsia="en-US"/>
        </w:rPr>
        <w:sectPr w:rsidR="00297271" w:rsidRPr="00AF0E6A" w:rsidSect="00E67B01">
          <w:type w:val="continuous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  <w:r w:rsidRPr="00AF0E6A">
        <w:rPr>
          <w:rFonts w:ascii="Times New Roman" w:eastAsiaTheme="minorHAnsi" w:hAnsi="Times New Roman" w:cs="Times New Roman"/>
          <w:lang w:eastAsia="en-US"/>
        </w:rPr>
        <w:t>Koordinatės: 55.348102, 25.320248 (WGS)</w:t>
      </w:r>
    </w:p>
    <w:p w14:paraId="7E1A4814" w14:textId="164C033B" w:rsidR="00B81CCC" w:rsidRPr="00B81CCC" w:rsidRDefault="00AC2181" w:rsidP="00B81CC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Trofėjų pristatymo tvarkaraštis:</w:t>
      </w:r>
    </w:p>
    <w:tbl>
      <w:tblPr>
        <w:tblStyle w:val="Lentelstinklelis1"/>
        <w:tblW w:w="5000" w:type="pct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81CCC" w:rsidRPr="00B81CCC" w14:paraId="1A337D5A" w14:textId="77777777" w:rsidTr="00E30532">
        <w:tc>
          <w:tcPr>
            <w:tcW w:w="1250" w:type="pct"/>
            <w:vMerge w:val="restart"/>
          </w:tcPr>
          <w:p w14:paraId="6BBC32F1" w14:textId="77777777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b/>
                <w:sz w:val="24"/>
                <w:szCs w:val="24"/>
              </w:rPr>
              <w:t>PRISTATYMO LAIKAS</w:t>
            </w: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50" w:type="pct"/>
            <w:gridSpan w:val="3"/>
          </w:tcPr>
          <w:p w14:paraId="2DFB3BD7" w14:textId="77777777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b/>
                <w:sz w:val="24"/>
                <w:szCs w:val="24"/>
              </w:rPr>
              <w:t>PRISTATYMO DATA</w:t>
            </w: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81CCC" w:rsidRPr="00B81CCC" w14:paraId="750B8188" w14:textId="77777777" w:rsidTr="00E30532">
        <w:tc>
          <w:tcPr>
            <w:tcW w:w="1250" w:type="pct"/>
            <w:vMerge/>
          </w:tcPr>
          <w:p w14:paraId="445C9BCB" w14:textId="77777777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FD19A22" w14:textId="225E100F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b/>
                <w:sz w:val="24"/>
                <w:szCs w:val="24"/>
              </w:rPr>
              <w:t>Birželio 27</w:t>
            </w: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 xml:space="preserve"> (pirmadien</w:t>
            </w:r>
            <w:r w:rsidR="006956E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1712C699" w14:textId="7986BE2C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b/>
                <w:sz w:val="24"/>
                <w:szCs w:val="24"/>
              </w:rPr>
              <w:t>Birželio 28</w:t>
            </w: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 xml:space="preserve"> (antradien</w:t>
            </w:r>
            <w:r w:rsidR="006956E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4659908E" w14:textId="3617B058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b/>
                <w:sz w:val="24"/>
                <w:szCs w:val="24"/>
              </w:rPr>
              <w:t>Birželio 29</w:t>
            </w: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 xml:space="preserve"> (trečiadien</w:t>
            </w:r>
            <w:r w:rsidR="006956E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56E1" w:rsidRPr="006956E1" w14:paraId="3F5007F8" w14:textId="77777777" w:rsidTr="00B81CCC">
        <w:tc>
          <w:tcPr>
            <w:tcW w:w="1250" w:type="pct"/>
            <w:vAlign w:val="center"/>
          </w:tcPr>
          <w:p w14:paraId="10B124DE" w14:textId="1A36EB69" w:rsidR="006956E1" w:rsidRPr="006956E1" w:rsidRDefault="006956E1" w:rsidP="0069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81C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81CCC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B81C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50" w:type="pct"/>
            <w:vAlign w:val="center"/>
          </w:tcPr>
          <w:p w14:paraId="76E023B9" w14:textId="47F1DE21" w:rsidR="006956E1" w:rsidRPr="006956E1" w:rsidRDefault="006956E1" w:rsidP="0069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Skuodo skyrius, Kauno medžiotojų sąjunga, Šakių draugija, Šalčininkų draugija</w:t>
            </w:r>
          </w:p>
        </w:tc>
        <w:tc>
          <w:tcPr>
            <w:tcW w:w="1250" w:type="pct"/>
            <w:vAlign w:val="center"/>
          </w:tcPr>
          <w:p w14:paraId="0FC77090" w14:textId="24E380AA" w:rsidR="006956E1" w:rsidRPr="006956E1" w:rsidRDefault="006956E1" w:rsidP="0069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Alytaus draugija, Prienų skyrius, Širvintų draugija, Jurbarko skyrius</w:t>
            </w:r>
          </w:p>
        </w:tc>
        <w:tc>
          <w:tcPr>
            <w:tcW w:w="1250" w:type="pct"/>
            <w:vAlign w:val="center"/>
          </w:tcPr>
          <w:p w14:paraId="7135FDA1" w14:textId="148B0C2F" w:rsidR="006956E1" w:rsidRPr="006956E1" w:rsidRDefault="006956E1" w:rsidP="0069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Vilkaviškio draugija, Vilniaus draugija, Varėnos skyrius, Lazdijų skyrius</w:t>
            </w:r>
          </w:p>
        </w:tc>
      </w:tr>
      <w:tr w:rsidR="00B81CCC" w:rsidRPr="00B81CCC" w14:paraId="0BBABC1A" w14:textId="77777777" w:rsidTr="00B81CCC">
        <w:tc>
          <w:tcPr>
            <w:tcW w:w="1250" w:type="pct"/>
            <w:vAlign w:val="center"/>
          </w:tcPr>
          <w:p w14:paraId="1B237353" w14:textId="77777777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1CC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81C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81CCC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81C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50" w:type="pct"/>
            <w:vAlign w:val="center"/>
          </w:tcPr>
          <w:p w14:paraId="0078ECBC" w14:textId="5FD4ABF0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Mažeikių draugija, Telšių draugija, Plungės draugija, Švenčionių draugija</w:t>
            </w:r>
          </w:p>
        </w:tc>
        <w:tc>
          <w:tcPr>
            <w:tcW w:w="1250" w:type="pct"/>
            <w:vAlign w:val="center"/>
          </w:tcPr>
          <w:p w14:paraId="4D552D50" w14:textId="7CD50394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Kupiškio skyrius, Panevėžio draugija, Rokiškio skyrius, Pakruojo skyrius</w:t>
            </w:r>
          </w:p>
        </w:tc>
        <w:tc>
          <w:tcPr>
            <w:tcW w:w="1250" w:type="pct"/>
            <w:vAlign w:val="center"/>
          </w:tcPr>
          <w:p w14:paraId="034BBDBD" w14:textId="46CBCA15" w:rsidR="00B81CCC" w:rsidRPr="00B81CCC" w:rsidRDefault="00B81CCC" w:rsidP="0069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 xml:space="preserve">Utenos skyrius, Zarasų draugija, </w:t>
            </w:r>
            <w:r w:rsidRPr="00B81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Anykščių skyrius, </w:t>
            </w: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Ignalinos skyrius, Molėtų skyrius</w:t>
            </w:r>
          </w:p>
        </w:tc>
      </w:tr>
      <w:tr w:rsidR="00B81CCC" w:rsidRPr="00B81CCC" w14:paraId="66AC9ADD" w14:textId="77777777" w:rsidTr="00B81CCC">
        <w:tc>
          <w:tcPr>
            <w:tcW w:w="1250" w:type="pct"/>
            <w:vAlign w:val="center"/>
          </w:tcPr>
          <w:p w14:paraId="15CEED05" w14:textId="77777777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1CC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81C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81CCC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B81C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50" w:type="pct"/>
            <w:vAlign w:val="center"/>
          </w:tcPr>
          <w:p w14:paraId="272A57B8" w14:textId="28710888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Klaipėdos rajono draugija, Klaipėdos skyrius, Kretingos skyrius, Gargždų draugija</w:t>
            </w:r>
          </w:p>
        </w:tc>
        <w:tc>
          <w:tcPr>
            <w:tcW w:w="1250" w:type="pct"/>
            <w:vAlign w:val="center"/>
          </w:tcPr>
          <w:p w14:paraId="7042EFDF" w14:textId="1361129D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Pasvalio draugija, Biržų skyrius, Radviliškio draugija, Kelmės draugija</w:t>
            </w:r>
          </w:p>
        </w:tc>
        <w:tc>
          <w:tcPr>
            <w:tcW w:w="1250" w:type="pct"/>
            <w:vAlign w:val="center"/>
          </w:tcPr>
          <w:p w14:paraId="52F939F1" w14:textId="77777777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Šiaulių draugija, Akmenės draugija, Joniškio skyrius, Ukmergės draugija</w:t>
            </w:r>
          </w:p>
          <w:p w14:paraId="3D00E70C" w14:textId="77777777" w:rsidR="00B81CCC" w:rsidRPr="00B81CCC" w:rsidRDefault="00B81CCC" w:rsidP="00B8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CCC" w:rsidRPr="00B81CCC" w14:paraId="7396FDB1" w14:textId="77777777" w:rsidTr="00B81CCC">
        <w:trPr>
          <w:trHeight w:val="220"/>
        </w:trPr>
        <w:tc>
          <w:tcPr>
            <w:tcW w:w="1250" w:type="pct"/>
            <w:vAlign w:val="center"/>
          </w:tcPr>
          <w:p w14:paraId="06BDF285" w14:textId="77777777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1C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81C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81CCC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Pr="00B81C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50" w:type="pct"/>
            <w:vAlign w:val="center"/>
          </w:tcPr>
          <w:p w14:paraId="019A7A28" w14:textId="0E13D646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Tauragės draugija, </w:t>
            </w: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 xml:space="preserve">Šilutės draugija, </w:t>
            </w:r>
            <w:r w:rsidRPr="00B81CCC">
              <w:rPr>
                <w:rFonts w:ascii="Times New Roman" w:hAnsi="Times New Roman" w:cs="Times New Roman"/>
                <w:bCs/>
                <w:sz w:val="24"/>
                <w:szCs w:val="24"/>
              </w:rPr>
              <w:t>Asociacija Šilalės draugija</w:t>
            </w:r>
          </w:p>
        </w:tc>
        <w:tc>
          <w:tcPr>
            <w:tcW w:w="1250" w:type="pct"/>
            <w:vAlign w:val="center"/>
          </w:tcPr>
          <w:p w14:paraId="1E4CF6AC" w14:textId="77777777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Kėdainių draugija, Kaišiadorių draugija,</w:t>
            </w:r>
          </w:p>
          <w:p w14:paraId="351F57B2" w14:textId="2A0FE89D" w:rsidR="00B81CCC" w:rsidRPr="00B81CCC" w:rsidRDefault="00B81CCC" w:rsidP="00B8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Jonavos skyrius</w:t>
            </w:r>
          </w:p>
        </w:tc>
        <w:tc>
          <w:tcPr>
            <w:tcW w:w="1250" w:type="pct"/>
            <w:vAlign w:val="center"/>
          </w:tcPr>
          <w:p w14:paraId="6442D94B" w14:textId="131456AE" w:rsidR="00B81CCC" w:rsidRPr="00B81CCC" w:rsidRDefault="00B81CCC" w:rsidP="0069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CC">
              <w:rPr>
                <w:rFonts w:ascii="Times New Roman" w:hAnsi="Times New Roman" w:cs="Times New Roman"/>
                <w:sz w:val="24"/>
                <w:szCs w:val="24"/>
              </w:rPr>
              <w:t>Raseinių draugija, Šilalės skyrius, Marijampolės skyrius, Trakų skyrius</w:t>
            </w:r>
          </w:p>
        </w:tc>
      </w:tr>
    </w:tbl>
    <w:p w14:paraId="028F5B47" w14:textId="77777777" w:rsidR="00B81CCC" w:rsidRPr="00B81CCC" w:rsidRDefault="00B81CCC" w:rsidP="00B81CC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D573242" w14:textId="77777777" w:rsidR="002D7798" w:rsidRPr="00152BF2" w:rsidRDefault="002D7798" w:rsidP="00152BF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D7798" w:rsidRPr="00152BF2" w:rsidSect="00C72F02">
      <w:footerReference w:type="default" r:id="rId12"/>
      <w:type w:val="continuous"/>
      <w:pgSz w:w="11906" w:h="16838"/>
      <w:pgMar w:top="1276" w:right="567" w:bottom="56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9FEA2" w14:textId="77777777" w:rsidR="00C43920" w:rsidRDefault="00C43920" w:rsidP="0055623A">
      <w:pPr>
        <w:spacing w:after="0" w:line="240" w:lineRule="auto"/>
      </w:pPr>
      <w:r>
        <w:separator/>
      </w:r>
    </w:p>
  </w:endnote>
  <w:endnote w:type="continuationSeparator" w:id="0">
    <w:p w14:paraId="6D47228D" w14:textId="77777777" w:rsidR="00C43920" w:rsidRDefault="00C43920" w:rsidP="0055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910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CE8FF" w14:textId="181B34CB" w:rsidR="00AC2181" w:rsidRDefault="00AC21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9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E33663" w14:textId="77777777" w:rsidR="00AC2181" w:rsidRDefault="00AC21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75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6E268" w14:textId="5EBF1247" w:rsidR="0055623A" w:rsidRDefault="005562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0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A8B9BA" w14:textId="77777777" w:rsidR="0055623A" w:rsidRDefault="00556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C1009" w14:textId="77777777" w:rsidR="00C43920" w:rsidRDefault="00C43920" w:rsidP="0055623A">
      <w:pPr>
        <w:spacing w:after="0" w:line="240" w:lineRule="auto"/>
      </w:pPr>
      <w:r>
        <w:separator/>
      </w:r>
    </w:p>
  </w:footnote>
  <w:footnote w:type="continuationSeparator" w:id="0">
    <w:p w14:paraId="652B2436" w14:textId="77777777" w:rsidR="00C43920" w:rsidRDefault="00C43920" w:rsidP="00556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0033"/>
    <w:multiLevelType w:val="hybridMultilevel"/>
    <w:tmpl w:val="AAE0FD3C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>
    <w:nsid w:val="207A31F0"/>
    <w:multiLevelType w:val="hybridMultilevel"/>
    <w:tmpl w:val="53B0E8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3738D"/>
    <w:multiLevelType w:val="hybridMultilevel"/>
    <w:tmpl w:val="5B9830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87"/>
    <w:rsid w:val="00000089"/>
    <w:rsid w:val="00011980"/>
    <w:rsid w:val="00012A9E"/>
    <w:rsid w:val="00025F5F"/>
    <w:rsid w:val="00056551"/>
    <w:rsid w:val="000A2A61"/>
    <w:rsid w:val="000D19F9"/>
    <w:rsid w:val="000D5F48"/>
    <w:rsid w:val="001041AD"/>
    <w:rsid w:val="00152BF2"/>
    <w:rsid w:val="00153201"/>
    <w:rsid w:val="001570A9"/>
    <w:rsid w:val="00161A86"/>
    <w:rsid w:val="0017080D"/>
    <w:rsid w:val="00177C10"/>
    <w:rsid w:val="00192AB1"/>
    <w:rsid w:val="00195AB7"/>
    <w:rsid w:val="001B6417"/>
    <w:rsid w:val="001E70F4"/>
    <w:rsid w:val="00207842"/>
    <w:rsid w:val="00226DF9"/>
    <w:rsid w:val="00250B2F"/>
    <w:rsid w:val="00276860"/>
    <w:rsid w:val="00297271"/>
    <w:rsid w:val="002D7798"/>
    <w:rsid w:val="002E4C69"/>
    <w:rsid w:val="003178FC"/>
    <w:rsid w:val="00354DF8"/>
    <w:rsid w:val="003644AB"/>
    <w:rsid w:val="00386A53"/>
    <w:rsid w:val="0039402D"/>
    <w:rsid w:val="003A22D0"/>
    <w:rsid w:val="003A6093"/>
    <w:rsid w:val="003D2B7D"/>
    <w:rsid w:val="003E0448"/>
    <w:rsid w:val="003F3E93"/>
    <w:rsid w:val="003F62C7"/>
    <w:rsid w:val="004165E9"/>
    <w:rsid w:val="00437646"/>
    <w:rsid w:val="004850F5"/>
    <w:rsid w:val="004C1DA8"/>
    <w:rsid w:val="004C6050"/>
    <w:rsid w:val="004E4529"/>
    <w:rsid w:val="004E62AB"/>
    <w:rsid w:val="00504D22"/>
    <w:rsid w:val="005127D5"/>
    <w:rsid w:val="0052302E"/>
    <w:rsid w:val="005461B4"/>
    <w:rsid w:val="0055623A"/>
    <w:rsid w:val="00575CCE"/>
    <w:rsid w:val="005D41BF"/>
    <w:rsid w:val="005E68C0"/>
    <w:rsid w:val="00605A48"/>
    <w:rsid w:val="00625E60"/>
    <w:rsid w:val="006416F2"/>
    <w:rsid w:val="00650607"/>
    <w:rsid w:val="00651021"/>
    <w:rsid w:val="006675CB"/>
    <w:rsid w:val="006879FF"/>
    <w:rsid w:val="00692990"/>
    <w:rsid w:val="006956E1"/>
    <w:rsid w:val="006959A1"/>
    <w:rsid w:val="006A57AA"/>
    <w:rsid w:val="006A5E8A"/>
    <w:rsid w:val="006B0842"/>
    <w:rsid w:val="006E1B9B"/>
    <w:rsid w:val="006E297D"/>
    <w:rsid w:val="006F0777"/>
    <w:rsid w:val="006F7764"/>
    <w:rsid w:val="00727D22"/>
    <w:rsid w:val="007336B3"/>
    <w:rsid w:val="0074029C"/>
    <w:rsid w:val="007405AB"/>
    <w:rsid w:val="00740A73"/>
    <w:rsid w:val="00741E4D"/>
    <w:rsid w:val="007433AB"/>
    <w:rsid w:val="0074544E"/>
    <w:rsid w:val="00784E55"/>
    <w:rsid w:val="00795769"/>
    <w:rsid w:val="007A4860"/>
    <w:rsid w:val="00810A80"/>
    <w:rsid w:val="00835E1F"/>
    <w:rsid w:val="008528B5"/>
    <w:rsid w:val="00856289"/>
    <w:rsid w:val="008616EA"/>
    <w:rsid w:val="00863C25"/>
    <w:rsid w:val="00884A72"/>
    <w:rsid w:val="008B583D"/>
    <w:rsid w:val="008C1726"/>
    <w:rsid w:val="008F31A2"/>
    <w:rsid w:val="00917566"/>
    <w:rsid w:val="009B267E"/>
    <w:rsid w:val="009D3A8D"/>
    <w:rsid w:val="009D756E"/>
    <w:rsid w:val="009E7A33"/>
    <w:rsid w:val="00A01A92"/>
    <w:rsid w:val="00A929BC"/>
    <w:rsid w:val="00A959A8"/>
    <w:rsid w:val="00AB29FA"/>
    <w:rsid w:val="00AC2181"/>
    <w:rsid w:val="00AF0E6A"/>
    <w:rsid w:val="00B10108"/>
    <w:rsid w:val="00B324AF"/>
    <w:rsid w:val="00B6361A"/>
    <w:rsid w:val="00B81CCC"/>
    <w:rsid w:val="00B81EF8"/>
    <w:rsid w:val="00BB13C1"/>
    <w:rsid w:val="00BC31DD"/>
    <w:rsid w:val="00C07E62"/>
    <w:rsid w:val="00C343DD"/>
    <w:rsid w:val="00C43920"/>
    <w:rsid w:val="00C72F02"/>
    <w:rsid w:val="00C86FDE"/>
    <w:rsid w:val="00CB6F2E"/>
    <w:rsid w:val="00CC463A"/>
    <w:rsid w:val="00CD57B2"/>
    <w:rsid w:val="00D17DAD"/>
    <w:rsid w:val="00D60F9B"/>
    <w:rsid w:val="00D70C92"/>
    <w:rsid w:val="00D71F06"/>
    <w:rsid w:val="00D751DF"/>
    <w:rsid w:val="00D75B6B"/>
    <w:rsid w:val="00DD2841"/>
    <w:rsid w:val="00DD49E2"/>
    <w:rsid w:val="00DF6022"/>
    <w:rsid w:val="00E07656"/>
    <w:rsid w:val="00E213A6"/>
    <w:rsid w:val="00E34F0B"/>
    <w:rsid w:val="00E5663C"/>
    <w:rsid w:val="00E56F87"/>
    <w:rsid w:val="00E67B01"/>
    <w:rsid w:val="00E7230F"/>
    <w:rsid w:val="00E92980"/>
    <w:rsid w:val="00EA1405"/>
    <w:rsid w:val="00EB7A28"/>
    <w:rsid w:val="00EE6D56"/>
    <w:rsid w:val="00F05990"/>
    <w:rsid w:val="00F06491"/>
    <w:rsid w:val="00F35334"/>
    <w:rsid w:val="00F47CE4"/>
    <w:rsid w:val="00F763A9"/>
    <w:rsid w:val="00F91AA2"/>
    <w:rsid w:val="00FB1E79"/>
    <w:rsid w:val="00FB3A76"/>
    <w:rsid w:val="00FE2681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0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5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6F87"/>
  </w:style>
  <w:style w:type="paragraph" w:styleId="BalloonText">
    <w:name w:val="Balloon Text"/>
    <w:basedOn w:val="Normal"/>
    <w:link w:val="BalloonTextChar"/>
    <w:uiPriority w:val="99"/>
    <w:semiHidden/>
    <w:unhideWhenUsed/>
    <w:rsid w:val="0031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0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3A"/>
  </w:style>
  <w:style w:type="paragraph" w:styleId="Footer">
    <w:name w:val="footer"/>
    <w:basedOn w:val="Normal"/>
    <w:link w:val="FooterChar"/>
    <w:uiPriority w:val="99"/>
    <w:unhideWhenUsed/>
    <w:rsid w:val="00556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3A"/>
  </w:style>
  <w:style w:type="character" w:customStyle="1" w:styleId="lrzxr">
    <w:name w:val="lrzxr"/>
    <w:basedOn w:val="DefaultParagraphFont"/>
    <w:rsid w:val="00AF0E6A"/>
  </w:style>
  <w:style w:type="table" w:customStyle="1" w:styleId="Lentelstinklelis1">
    <w:name w:val="Lentelės tinklelis1"/>
    <w:basedOn w:val="TableNormal"/>
    <w:next w:val="TableGrid"/>
    <w:uiPriority w:val="59"/>
    <w:rsid w:val="00B81CC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5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6F87"/>
  </w:style>
  <w:style w:type="paragraph" w:styleId="BalloonText">
    <w:name w:val="Balloon Text"/>
    <w:basedOn w:val="Normal"/>
    <w:link w:val="BalloonTextChar"/>
    <w:uiPriority w:val="99"/>
    <w:semiHidden/>
    <w:unhideWhenUsed/>
    <w:rsid w:val="0031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0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3A"/>
  </w:style>
  <w:style w:type="paragraph" w:styleId="Footer">
    <w:name w:val="footer"/>
    <w:basedOn w:val="Normal"/>
    <w:link w:val="FooterChar"/>
    <w:uiPriority w:val="99"/>
    <w:unhideWhenUsed/>
    <w:rsid w:val="00556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3A"/>
  </w:style>
  <w:style w:type="character" w:customStyle="1" w:styleId="lrzxr">
    <w:name w:val="lrzxr"/>
    <w:basedOn w:val="DefaultParagraphFont"/>
    <w:rsid w:val="00AF0E6A"/>
  </w:style>
  <w:style w:type="table" w:customStyle="1" w:styleId="Lentelstinklelis1">
    <w:name w:val="Lentelės tinklelis1"/>
    <w:basedOn w:val="TableNormal"/>
    <w:next w:val="TableGrid"/>
    <w:uiPriority w:val="59"/>
    <w:rsid w:val="00B81CC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683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C23C-EEFD-413A-9492-2BED834D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3178</Words>
  <Characters>1812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</dc:creator>
  <cp:lastModifiedBy>sanda</cp:lastModifiedBy>
  <cp:revision>2</cp:revision>
  <cp:lastPrinted>2018-05-29T11:59:00Z</cp:lastPrinted>
  <dcterms:created xsi:type="dcterms:W3CDTF">2022-06-20T11:09:00Z</dcterms:created>
  <dcterms:modified xsi:type="dcterms:W3CDTF">2022-06-20T11:09:00Z</dcterms:modified>
</cp:coreProperties>
</file>